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9" w:beforeLines="150" w:line="600" w:lineRule="exact"/>
        <w:jc w:val="center"/>
        <w:textAlignment w:val="auto"/>
        <w:rPr>
          <w:rFonts w:hint="eastAsia" w:ascii="方正小标宋简体" w:hAnsi="黑体" w:eastAsia="方正小标宋简体" w:cs="楷体_GB2312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36"/>
          <w:szCs w:val="36"/>
        </w:rPr>
        <w:t>河南省高等学校优秀基层教学组织认定标准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/>
        <w:jc w:val="center"/>
        <w:textAlignment w:val="auto"/>
        <w:rPr>
          <w:rFonts w:hint="eastAsia"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楷体_GB2312" w:hAnsi="黑体" w:eastAsia="楷体_GB2312" w:cs="楷体_GB2312"/>
          <w:color w:val="000000"/>
          <w:kern w:val="0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08"/>
        <w:gridCol w:w="7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学校有加强基层教学组织建设的实施办法；基层教学组织的设置，满足专业或课程教学需要，涵盖全部任课教师；基层教学组织的职责和任务、负责人条件、权限和待遇、考核激励机制明确；基层教学组织的教学管理、教研活动、听课评议、青年教师导师、兼职教师管理等制度健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好教学环节各项任务，运行有序，档案资料齐全；课堂教学规范，教学纪律严格，近三年内无教学事故；教学效果满意度高，每学年开展有教学评价和教学质量分析，教师评教整体在良好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开展专业相关产业和领域人才需求分析，研究制定或落实专业建设规划；定期修订人才培养方案，达到国家专业类教学质量标准以上；建设有校级及以上特色专业或综合改革试点专业，专业评估优秀，积极开展专业认证；无专业建设任务的基层教学组织有效保障和支持专业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建立符合专业发展的课程体系，有规范的课程建设规划、教学大纲和课程标准，课程内容及时更新；建设有校级及以上在线开放课程或精品课程；选用或编写高质量教材和指导用书，信息化教学资源丰富。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；科教协同、产教融合、校企合作紧密，具有满足教学需要的校内实验实训中心和校外实践教学基地；推进创新创业教育改革，1/3以上的教师能够指导创新创业项目，学生获得有省级及以上创新创业大赛、职业技能大赛、学科竞赛等奖项或公开发表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教学研究与改革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重视教学改革研究与实践，主持完成1项校级及以上教改项目，在核心期刊发表高水平教改论文；每2周一次教学研讨与交流活动，每学年人均8次以上相互听课或教学观摩，获得有校级以上教学竞赛奖；2年内每位教师至少参加1次国内外教学研讨会议，及时了解教学改革领域的最新动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教师教学发展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师德师风良好，无违反《高等学校教师职业道德规范》现象；每学年教授为本专科生上课率达100%；加强教学梯队建设，团队年龄、职称、学缘结构合理，有校级以上教学名师或师德标兵；推进教学工作的传帮带，新任教师经专门培训、试讲合格后上岗并配有指导教师，每学年选派有青年骨干教师3个月以上的进修访学；高职院校专任教师中“双师型”教师比例超过60%，兼职教师比例达到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基层教学组织职责分工明确，内部制度健全，有明确的发展目标和年度计划；负责人具有高级职称，教学管理经验丰富，担任负责人3年以上，享有额外津贴或减免课时量；设有专项办公经费，有固定的办公场所和相关办公设施，人均教学办公面积在2平方米以上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8042D"/>
    <w:rsid w:val="37F8042D"/>
    <w:rsid w:val="655D081F"/>
    <w:rsid w:val="6C0A36D3"/>
    <w:rsid w:val="7E6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2020-10-13T01:45:00Z</dcterms:created>
  <dc:creator>刘蕊</dc:creator>
  <cp:lastModifiedBy>刘蕊</cp:lastModifiedBy>
  <dcterms:modified xsi:type="dcterms:W3CDTF">2020-10-13T01:51:50Z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