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82" w:rsidRDefault="00753782" w:rsidP="00753782">
      <w:pPr>
        <w:snapToGrid/>
        <w:spacing w:after="0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附件2</w:t>
      </w:r>
    </w:p>
    <w:p w:rsidR="00753782" w:rsidRDefault="00753782" w:rsidP="00753782">
      <w:pPr>
        <w:snapToGrid/>
        <w:spacing w:after="0"/>
        <w:rPr>
          <w:rFonts w:ascii="黑体" w:eastAsia="黑体" w:hint="eastAsia"/>
          <w:bCs/>
        </w:rPr>
      </w:pPr>
    </w:p>
    <w:p w:rsidR="00753782" w:rsidRDefault="00753782" w:rsidP="00753782">
      <w:pPr>
        <w:spacing w:after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河南省高校优秀基层教学组织建设情况调研表</w:t>
      </w:r>
    </w:p>
    <w:p w:rsidR="00753782" w:rsidRDefault="00753782" w:rsidP="00753782">
      <w:pPr>
        <w:spacing w:after="0"/>
        <w:rPr>
          <w:rFonts w:ascii="仿宋_GB2312" w:hint="eastAsia"/>
          <w:b/>
          <w:bCs/>
          <w:sz w:val="21"/>
          <w:szCs w:val="21"/>
          <w:u w:val="single"/>
        </w:rPr>
      </w:pPr>
      <w:r>
        <w:rPr>
          <w:rFonts w:ascii="仿宋_GB2312" w:hint="eastAsia"/>
          <w:b/>
          <w:bCs/>
          <w:sz w:val="21"/>
          <w:szCs w:val="21"/>
        </w:rPr>
        <w:t>单位名称：</w:t>
      </w:r>
      <w:r>
        <w:rPr>
          <w:rFonts w:ascii="仿宋_GB2312" w:hint="eastAsia"/>
          <w:b/>
          <w:bCs/>
          <w:sz w:val="21"/>
          <w:szCs w:val="21"/>
          <w:u w:val="single"/>
        </w:rPr>
        <w:t xml:space="preserve">                    </w:t>
      </w:r>
      <w:r>
        <w:rPr>
          <w:rFonts w:ascii="仿宋_GB2312" w:hint="eastAsia"/>
          <w:b/>
          <w:bCs/>
          <w:sz w:val="21"/>
          <w:szCs w:val="21"/>
        </w:rPr>
        <w:t xml:space="preserve">       基层教学组织名称：</w:t>
      </w:r>
      <w:r>
        <w:rPr>
          <w:rFonts w:ascii="仿宋_GB2312" w:hint="eastAsia"/>
          <w:b/>
          <w:bCs/>
          <w:sz w:val="21"/>
          <w:szCs w:val="21"/>
          <w:u w:val="single"/>
        </w:rPr>
        <w:t xml:space="preserve">                   </w:t>
      </w:r>
      <w:r>
        <w:rPr>
          <w:rFonts w:ascii="仿宋_GB2312" w:hint="eastAsia"/>
          <w:b/>
          <w:bCs/>
          <w:sz w:val="21"/>
          <w:szCs w:val="21"/>
        </w:rPr>
        <w:t xml:space="preserve">                       调研日期：</w:t>
      </w:r>
      <w:r>
        <w:rPr>
          <w:rFonts w:ascii="仿宋_GB2312" w:hint="eastAsia"/>
          <w:b/>
          <w:bCs/>
          <w:sz w:val="21"/>
          <w:szCs w:val="21"/>
          <w:u w:val="single"/>
        </w:rPr>
        <w:t xml:space="preserve">                </w:t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474"/>
        <w:gridCol w:w="3543"/>
        <w:gridCol w:w="4221"/>
        <w:gridCol w:w="1134"/>
        <w:gridCol w:w="709"/>
      </w:tblGrid>
      <w:tr w:rsidR="00753782" w:rsidTr="00753782">
        <w:trPr>
          <w:trHeight w:val="454"/>
          <w:tblHeader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黑体" w:eastAsia="黑体" w:hAnsi="仿宋"/>
                <w:sz w:val="21"/>
                <w:szCs w:val="21"/>
              </w:rPr>
            </w:pPr>
            <w:r>
              <w:rPr>
                <w:rFonts w:ascii="黑体" w:eastAsia="黑体" w:hAnsi="仿宋" w:hint="eastAsia"/>
                <w:sz w:val="21"/>
                <w:szCs w:val="21"/>
              </w:rPr>
              <w:t>调研维度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黑体" w:eastAsia="黑体" w:hAnsi="仿宋"/>
                <w:sz w:val="21"/>
                <w:szCs w:val="21"/>
              </w:rPr>
            </w:pPr>
            <w:r>
              <w:rPr>
                <w:rFonts w:ascii="黑体" w:eastAsia="黑体" w:hAnsi="仿宋" w:hint="eastAsia"/>
                <w:sz w:val="21"/>
                <w:szCs w:val="21"/>
              </w:rPr>
              <w:t>检测点支撑材料</w:t>
            </w:r>
          </w:p>
          <w:p w:rsidR="00753782" w:rsidRDefault="00753782">
            <w:pPr>
              <w:spacing w:after="0"/>
              <w:jc w:val="center"/>
              <w:rPr>
                <w:rFonts w:ascii="黑体" w:eastAsia="黑体" w:hAnsi="仿宋"/>
                <w:sz w:val="21"/>
                <w:szCs w:val="21"/>
              </w:rPr>
            </w:pPr>
            <w:r>
              <w:rPr>
                <w:rFonts w:ascii="黑体" w:eastAsia="黑体" w:hAnsi="仿宋" w:hint="eastAsia"/>
                <w:sz w:val="21"/>
                <w:szCs w:val="21"/>
              </w:rPr>
              <w:t>（提取材料与数据）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黑体" w:eastAsia="黑体" w:hAnsi="仿宋"/>
                <w:sz w:val="21"/>
                <w:szCs w:val="21"/>
              </w:rPr>
            </w:pPr>
            <w:r>
              <w:rPr>
                <w:rFonts w:ascii="黑体" w:eastAsia="黑体" w:hAnsi="仿宋" w:hint="eastAsia"/>
                <w:sz w:val="21"/>
                <w:szCs w:val="21"/>
              </w:rPr>
              <w:t>有/无</w:t>
            </w:r>
          </w:p>
          <w:p w:rsidR="00753782" w:rsidRDefault="00753782">
            <w:pPr>
              <w:spacing w:after="0"/>
              <w:jc w:val="center"/>
              <w:rPr>
                <w:rFonts w:ascii="黑体" w:eastAsia="黑体" w:hAnsi="仿宋"/>
                <w:sz w:val="21"/>
                <w:szCs w:val="21"/>
              </w:rPr>
            </w:pPr>
            <w:r>
              <w:rPr>
                <w:rFonts w:ascii="黑体" w:eastAsia="黑体" w:hAnsi="仿宋" w:hint="eastAsia"/>
                <w:sz w:val="21"/>
                <w:szCs w:val="21"/>
              </w:rPr>
              <w:t>或数据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黑体" w:eastAsia="黑体" w:hAnsi="仿宋"/>
                <w:sz w:val="21"/>
                <w:szCs w:val="21"/>
              </w:rPr>
            </w:pPr>
            <w:r>
              <w:rPr>
                <w:rFonts w:ascii="黑体" w:eastAsia="黑体" w:hAnsi="仿宋" w:hint="eastAsia"/>
                <w:sz w:val="21"/>
                <w:szCs w:val="21"/>
              </w:rPr>
              <w:t>达成程度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黑体" w:eastAsia="黑体" w:hAnsi="仿宋"/>
                <w:sz w:val="21"/>
                <w:szCs w:val="21"/>
              </w:rPr>
            </w:pPr>
            <w:r>
              <w:rPr>
                <w:rFonts w:ascii="黑体" w:eastAsia="黑体" w:hAnsi="仿宋" w:hint="eastAsia"/>
                <w:sz w:val="21"/>
                <w:szCs w:val="21"/>
              </w:rPr>
              <w:t>备注</w:t>
            </w:r>
          </w:p>
        </w:tc>
      </w:tr>
      <w:tr w:rsidR="00753782" w:rsidTr="00753782">
        <w:trPr>
          <w:trHeight w:val="454"/>
          <w:tblHeader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黑体" w:eastAsia="黑体" w:hAnsi="仿宋"/>
                <w:sz w:val="21"/>
                <w:szCs w:val="21"/>
              </w:rPr>
            </w:pPr>
            <w:r>
              <w:rPr>
                <w:rFonts w:ascii="黑体" w:eastAsia="黑体" w:hAnsi="仿宋" w:hint="eastAsia"/>
                <w:sz w:val="21"/>
                <w:szCs w:val="21"/>
              </w:rPr>
              <w:t>一级（权重）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黑体" w:eastAsia="黑体" w:hAnsi="仿宋"/>
                <w:sz w:val="21"/>
                <w:szCs w:val="21"/>
              </w:rPr>
            </w:pPr>
            <w:r>
              <w:rPr>
                <w:rFonts w:ascii="黑体" w:eastAsia="黑体" w:hAnsi="仿宋" w:hint="eastAsia"/>
                <w:sz w:val="21"/>
                <w:szCs w:val="21"/>
              </w:rPr>
              <w:t>二级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黑体" w:eastAsia="黑体" w:hAnsi="仿宋"/>
                <w:sz w:val="21"/>
                <w:szCs w:val="21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黑体" w:eastAsia="黑体" w:hAnsi="仿宋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黑体" w:eastAsia="黑体" w:hAnsi="仿宋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黑体" w:eastAsia="黑体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1.制度建设</w:t>
            </w:r>
          </w:p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（10%）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决策与管理制度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b/>
                <w:bCs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组织议事/决策制度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基层教学组织章程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负责人分工、职责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督导与评价制度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听课评议制度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青年教师培养制度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b/>
                <w:bCs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教学督导与评价制度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 w:cs="黑体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发展目标和年度计划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教学组织发展目标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 w:cs="黑体"/>
                <w:b/>
                <w:bCs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教学组织年度计划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 w:cs="黑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2.队伍建设</w:t>
            </w:r>
          </w:p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（10%）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教师风范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立德树人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师德修养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学生评价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</w:tbl>
    <w:p w:rsidR="00753782" w:rsidRDefault="00753782" w:rsidP="00753782">
      <w:pPr>
        <w:spacing w:after="0"/>
        <w:rPr>
          <w:rFonts w:hint="eastAsia"/>
          <w:sz w:val="10"/>
          <w:szCs w:val="10"/>
        </w:rPr>
      </w:pPr>
      <w:r>
        <w:br w:type="page"/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474"/>
        <w:gridCol w:w="3543"/>
        <w:gridCol w:w="4221"/>
        <w:gridCol w:w="1134"/>
        <w:gridCol w:w="709"/>
      </w:tblGrid>
      <w:tr w:rsidR="00753782" w:rsidTr="00753782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教师队伍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师资规模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负责人情况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教师结构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教师发展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青年教师指导情况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教师培训与进修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国内、国际交流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 w:cs="宋体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3.培养过程</w:t>
            </w:r>
          </w:p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（10%）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培养理念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党的领导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以本为本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培养目标定位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教学管理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教学质量评价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教学检查与督导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教学档案与文件管理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教授上课人数与比例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学业管理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选课与学业指导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考试考核规范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4.课程教材建设</w:t>
            </w:r>
          </w:p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（10%）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课程建设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课程规划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课程思政</w:t>
            </w:r>
          </w:p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创新创业训练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</w:tr>
    </w:tbl>
    <w:p w:rsidR="00753782" w:rsidRDefault="00753782" w:rsidP="00753782">
      <w:pPr>
        <w:spacing w:after="0"/>
        <w:rPr>
          <w:sz w:val="10"/>
          <w:szCs w:val="10"/>
        </w:rPr>
      </w:pPr>
      <w:r>
        <w:br w:type="page"/>
      </w:r>
    </w:p>
    <w:tbl>
      <w:tblPr>
        <w:tblW w:w="13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474"/>
        <w:gridCol w:w="3543"/>
        <w:gridCol w:w="4221"/>
        <w:gridCol w:w="1134"/>
        <w:gridCol w:w="709"/>
      </w:tblGrid>
      <w:tr w:rsidR="00753782" w:rsidTr="00753782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课程资源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在线课程</w:t>
            </w:r>
            <w:proofErr w:type="gramStart"/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与金课建设</w:t>
            </w:r>
            <w:proofErr w:type="gram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教材建设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教材编写及荣誉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教材选用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576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ind w:left="113" w:right="113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5.教学研究</w:t>
            </w:r>
          </w:p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ind w:left="113" w:right="113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（10%）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教改项目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主持校级以上教改项目数量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参研教改项目的教师比例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教研论文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教研论文层次与数量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教师人均发表数量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教研活动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人均相互听课数量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510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校外教研会议参与人次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65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6.专业建设</w:t>
            </w:r>
          </w:p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（10%）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平台建设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优势、特色专业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65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教学团队荣誉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65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培养方案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培养方案制定修订情况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65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培养方案实施情况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65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专业规划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专业规划制定与落实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65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专业评估方案与实施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7.实践教学</w:t>
            </w:r>
          </w:p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lastRenderedPageBreak/>
              <w:t>（10%）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lastRenderedPageBreak/>
              <w:t>校内实践教学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实践教学课时量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实践教学所占比例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校外实习实训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实习实训基地质量与数量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实习实</w:t>
            </w:r>
            <w:proofErr w:type="gramStart"/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训学生</w:t>
            </w:r>
            <w:proofErr w:type="gramEnd"/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创新创业教育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创新创业教育课程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创新创业教育学时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8.条件保障</w:t>
            </w:r>
          </w:p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（10%）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 w:cs="黑体"/>
                <w:sz w:val="21"/>
                <w:szCs w:val="21"/>
              </w:rPr>
            </w:pPr>
            <w:r>
              <w:rPr>
                <w:rFonts w:ascii="仿宋_GB2312" w:hAnsi="仿宋" w:cs="黑体" w:hint="eastAsia"/>
                <w:sz w:val="21"/>
                <w:szCs w:val="21"/>
              </w:rPr>
              <w:t>经费支持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系室专项建设经费（年均）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教师教研发展经费（人均）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 w:cs="黑体"/>
                <w:sz w:val="21"/>
                <w:szCs w:val="21"/>
              </w:rPr>
            </w:pPr>
            <w:r>
              <w:rPr>
                <w:rFonts w:ascii="仿宋_GB2312" w:hAnsi="仿宋" w:cs="黑体" w:hint="eastAsia"/>
                <w:sz w:val="21"/>
                <w:szCs w:val="21"/>
              </w:rPr>
              <w:t>办公环境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公共教研室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固定个人办公场所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教学资料档案室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9.学生培养质量</w:t>
            </w:r>
          </w:p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（10%）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 w:cs="黑体"/>
                <w:sz w:val="21"/>
                <w:szCs w:val="21"/>
              </w:rPr>
            </w:pPr>
            <w:r>
              <w:rPr>
                <w:rFonts w:ascii="仿宋_GB2312" w:hAnsi="仿宋" w:cs="黑体" w:hint="eastAsia"/>
                <w:sz w:val="21"/>
                <w:szCs w:val="21"/>
              </w:rPr>
              <w:t>厅级以上赛事获奖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创新创业大赛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职业技能大赛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学科专业竞赛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28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 w:cs="黑体"/>
                <w:sz w:val="21"/>
                <w:szCs w:val="21"/>
              </w:rPr>
            </w:pPr>
            <w:r>
              <w:rPr>
                <w:rFonts w:ascii="仿宋_GB2312" w:hAnsi="仿宋" w:cs="黑体" w:hint="eastAsia"/>
                <w:sz w:val="21"/>
                <w:szCs w:val="21"/>
              </w:rPr>
              <w:t>学生研究水平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公开发表论文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47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大学生创新创业项目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399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 w:cs="黑体"/>
                <w:sz w:val="21"/>
                <w:szCs w:val="21"/>
              </w:rPr>
            </w:pPr>
            <w:r>
              <w:rPr>
                <w:rFonts w:ascii="仿宋_GB2312" w:hAnsi="仿宋" w:cs="黑体" w:hint="eastAsia"/>
                <w:sz w:val="21"/>
                <w:szCs w:val="21"/>
              </w:rPr>
              <w:t>毕业去向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考研质量与比例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0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就业质量与比例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t>10.建设成效</w:t>
            </w:r>
          </w:p>
          <w:p w:rsidR="00753782" w:rsidRDefault="00753782">
            <w:pPr>
              <w:spacing w:after="0"/>
              <w:jc w:val="center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sz w:val="21"/>
                <w:szCs w:val="21"/>
              </w:rPr>
              <w:lastRenderedPageBreak/>
              <w:t>（10%）</w:t>
            </w:r>
            <w:bookmarkStart w:id="0" w:name="_GoBack"/>
            <w:bookmarkEnd w:id="0"/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 w:cs="黑体"/>
                <w:sz w:val="21"/>
                <w:szCs w:val="21"/>
              </w:rPr>
            </w:pPr>
            <w:r>
              <w:rPr>
                <w:rFonts w:ascii="仿宋_GB2312" w:hAnsi="仿宋" w:cs="黑体" w:hint="eastAsia"/>
                <w:sz w:val="21"/>
                <w:szCs w:val="21"/>
              </w:rPr>
              <w:lastRenderedPageBreak/>
              <w:t>周期内建设结果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专业评估与认证情况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目标整体完成情况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专业建设与发展特色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spacing w:after="0"/>
              <w:jc w:val="center"/>
              <w:rPr>
                <w:rFonts w:ascii="仿宋_GB2312" w:hAnsi="仿宋" w:cs="黑体"/>
                <w:sz w:val="21"/>
                <w:szCs w:val="21"/>
              </w:rPr>
            </w:pPr>
            <w:r>
              <w:rPr>
                <w:rFonts w:ascii="仿宋_GB2312" w:hAnsi="仿宋" w:cs="黑体" w:hint="eastAsia"/>
                <w:sz w:val="21"/>
                <w:szCs w:val="21"/>
              </w:rPr>
              <w:t>问题与改进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问题与原因分析报告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  <w:tr w:rsidR="00753782" w:rsidTr="00753782">
        <w:trPr>
          <w:trHeight w:val="454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adjustRightInd/>
              <w:snapToGrid/>
              <w:spacing w:after="0"/>
              <w:rPr>
                <w:rFonts w:ascii="仿宋_GB2312" w:hAnsi="仿宋" w:cs="黑体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仿宋_GB2312" w:hAnsi="仿宋" w:hint="eastAsia"/>
                <w:color w:val="000000"/>
                <w:sz w:val="21"/>
                <w:szCs w:val="21"/>
              </w:rPr>
              <w:t>改进与发展建议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82" w:rsidRDefault="00753782">
            <w:pPr>
              <w:tabs>
                <w:tab w:val="right" w:pos="5279"/>
              </w:tabs>
              <w:autoSpaceDE w:val="0"/>
              <w:autoSpaceDN w:val="0"/>
              <w:spacing w:after="0"/>
              <w:jc w:val="center"/>
              <w:rPr>
                <w:rFonts w:ascii="仿宋_GB2312" w:hAnsi="仿宋"/>
                <w:color w:val="000000"/>
                <w:sz w:val="21"/>
                <w:szCs w:val="21"/>
              </w:rPr>
            </w:pPr>
          </w:p>
        </w:tc>
      </w:tr>
    </w:tbl>
    <w:p w:rsidR="00753782" w:rsidRDefault="00753782" w:rsidP="00753782">
      <w:pPr>
        <w:snapToGrid/>
        <w:spacing w:after="0"/>
      </w:pPr>
    </w:p>
    <w:p w:rsidR="00753782" w:rsidRDefault="00753782" w:rsidP="00753782">
      <w:pPr>
        <w:widowControl w:val="0"/>
        <w:adjustRightInd/>
        <w:snapToGrid/>
        <w:spacing w:after="0"/>
        <w:jc w:val="both"/>
        <w:rPr>
          <w:rFonts w:ascii="仿宋_GB2312" w:hAnsi="仿宋_GB2312"/>
        </w:rPr>
      </w:pPr>
    </w:p>
    <w:p w:rsidR="00F502EC" w:rsidRDefault="00753782">
      <w:pPr>
        <w:rPr>
          <w:rFonts w:hint="eastAsia"/>
        </w:rPr>
      </w:pPr>
    </w:p>
    <w:sectPr w:rsidR="00F502EC" w:rsidSect="007537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29"/>
    <w:rsid w:val="00753782"/>
    <w:rsid w:val="00A65E0C"/>
    <w:rsid w:val="00B67429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82"/>
    <w:pPr>
      <w:adjustRightInd w:val="0"/>
      <w:snapToGrid w:val="0"/>
      <w:spacing w:after="200"/>
    </w:pPr>
    <w:rPr>
      <w:rFonts w:ascii="Tahoma" w:eastAsia="仿宋_GB2312" w:hAnsi="Tahoma" w:cs="Tahoma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82"/>
    <w:pPr>
      <w:adjustRightInd w:val="0"/>
      <w:snapToGrid w:val="0"/>
      <w:spacing w:after="200"/>
    </w:pPr>
    <w:rPr>
      <w:rFonts w:ascii="Tahoma" w:eastAsia="仿宋_GB2312" w:hAnsi="Tahoma" w:cs="Tahoma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2019-12-05T01:11:00Z</dcterms:created>
  <dcterms:modified xsi:type="dcterms:W3CDTF">2019-12-05T01:14:00Z</dcterms:modified>
</cp:coreProperties>
</file>